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595B7" w14:textId="0A2BD93B" w:rsidR="00F41D01" w:rsidRPr="00F41D01" w:rsidRDefault="00F41D01" w:rsidP="00F41D01">
      <w:pPr>
        <w:jc w:val="center"/>
      </w:pPr>
      <w:r w:rsidRPr="00F41D01">
        <w:rPr>
          <w:b/>
          <w:bCs/>
        </w:rPr>
        <w:t>Michael Harding Art Formulas Ltd. Compliance and Education Document for Retailers</w:t>
      </w:r>
    </w:p>
    <w:p w14:paraId="166D5065" w14:textId="77777777" w:rsidR="00F41D01" w:rsidRPr="00F41D01" w:rsidRDefault="00F41D01" w:rsidP="00F41D01">
      <w:r w:rsidRPr="00F41D01">
        <w:t>Dear Retailers,</w:t>
      </w:r>
    </w:p>
    <w:p w14:paraId="7AB1EE08" w14:textId="77777777" w:rsidR="00F41D01" w:rsidRPr="00F41D01" w:rsidRDefault="00F41D01" w:rsidP="00F41D01">
      <w:r w:rsidRPr="00F41D01">
        <w:t>This document is intended to educate you about Michael Harding products that contain lead or cadmium and inform you of your responsibilities under Minnesota State law (Statute § 325E.3892). It also outlines where to access our Safety Data Sheets (SDSs) and ongoing support for compliance.</w:t>
      </w:r>
    </w:p>
    <w:p w14:paraId="1705A3B7" w14:textId="77777777" w:rsidR="00F41D01" w:rsidRPr="00F41D01" w:rsidRDefault="00FB16E9" w:rsidP="00F41D01">
      <w:r w:rsidRPr="00F41D01">
        <w:rPr>
          <w:noProof/>
        </w:rPr>
        <w:pict w14:anchorId="23F834DE">
          <v:rect id="_x0000_i1026" alt="" style="width:451.3pt;height:.05pt;mso-width-percent:0;mso-height-percent:0;mso-width-percent:0;mso-height-percent:0" o:hralign="center" o:hrstd="t" o:hr="t" fillcolor="#a0a0a0" stroked="f"/>
        </w:pict>
      </w:r>
    </w:p>
    <w:p w14:paraId="4E66723B" w14:textId="77777777" w:rsidR="00F41D01" w:rsidRPr="00F41D01" w:rsidRDefault="00F41D01" w:rsidP="00F41D01">
      <w:pPr>
        <w:rPr>
          <w:b/>
          <w:bCs/>
        </w:rPr>
      </w:pPr>
      <w:r w:rsidRPr="00F41D01">
        <w:rPr>
          <w:b/>
          <w:bCs/>
        </w:rPr>
        <w:t>1. Products Containing Lead and Cadmium</w:t>
      </w:r>
    </w:p>
    <w:p w14:paraId="4B39179A" w14:textId="77777777" w:rsidR="00F41D01" w:rsidRPr="00F41D01" w:rsidRDefault="00F41D01" w:rsidP="00F41D01">
      <w:r w:rsidRPr="00F41D01">
        <w:t>The following Michael Harding oil colours contain lead or cadmium pigments:</w:t>
      </w:r>
    </w:p>
    <w:p w14:paraId="684B4470" w14:textId="77777777" w:rsidR="00F41D01" w:rsidRPr="00F41D01" w:rsidRDefault="00F41D01" w:rsidP="00F41D01">
      <w:r w:rsidRPr="00F41D01">
        <w:rPr>
          <w:b/>
          <w:bCs/>
        </w:rPr>
        <w:t>Lead-Containing Products:</w:t>
      </w:r>
    </w:p>
    <w:p w14:paraId="2A8D6032" w14:textId="77777777" w:rsidR="00F41D01" w:rsidRPr="00F41D01" w:rsidRDefault="00F41D01" w:rsidP="00F41D01">
      <w:pPr>
        <w:numPr>
          <w:ilvl w:val="0"/>
          <w:numId w:val="1"/>
        </w:numPr>
      </w:pPr>
      <w:r w:rsidRPr="00F41D01">
        <w:rPr>
          <w:b/>
          <w:bCs/>
        </w:rPr>
        <w:t>Stack Lead White (No. 703)</w:t>
      </w:r>
    </w:p>
    <w:p w14:paraId="0CB01A09" w14:textId="77777777" w:rsidR="00F41D01" w:rsidRPr="00F41D01" w:rsidRDefault="00F41D01" w:rsidP="00F41D01">
      <w:pPr>
        <w:numPr>
          <w:ilvl w:val="0"/>
          <w:numId w:val="1"/>
        </w:numPr>
      </w:pPr>
      <w:proofErr w:type="spellStart"/>
      <w:r w:rsidRPr="00F41D01">
        <w:rPr>
          <w:b/>
          <w:bCs/>
        </w:rPr>
        <w:t>Cremnitz</w:t>
      </w:r>
      <w:proofErr w:type="spellEnd"/>
      <w:r w:rsidRPr="00F41D01">
        <w:rPr>
          <w:b/>
          <w:bCs/>
        </w:rPr>
        <w:t xml:space="preserve"> White No. 1 (No. 308)</w:t>
      </w:r>
    </w:p>
    <w:p w14:paraId="5AE383C4" w14:textId="77777777" w:rsidR="00F41D01" w:rsidRPr="00F41D01" w:rsidRDefault="00F41D01" w:rsidP="00F41D01">
      <w:pPr>
        <w:numPr>
          <w:ilvl w:val="0"/>
          <w:numId w:val="1"/>
        </w:numPr>
      </w:pPr>
      <w:proofErr w:type="spellStart"/>
      <w:r w:rsidRPr="00F41D01">
        <w:rPr>
          <w:b/>
          <w:bCs/>
        </w:rPr>
        <w:t>Cremnitz</w:t>
      </w:r>
      <w:proofErr w:type="spellEnd"/>
      <w:r w:rsidRPr="00F41D01">
        <w:rPr>
          <w:b/>
          <w:bCs/>
        </w:rPr>
        <w:t xml:space="preserve"> White No. 2 (No. 307)</w:t>
      </w:r>
    </w:p>
    <w:p w14:paraId="6542CE64" w14:textId="77777777" w:rsidR="00F41D01" w:rsidRPr="00F41D01" w:rsidRDefault="00F41D01" w:rsidP="00F41D01">
      <w:pPr>
        <w:numPr>
          <w:ilvl w:val="0"/>
          <w:numId w:val="1"/>
        </w:numPr>
      </w:pPr>
      <w:r w:rsidRPr="00F41D01">
        <w:rPr>
          <w:b/>
          <w:bCs/>
        </w:rPr>
        <w:t>Lead Tin Yellow Light (No. 512)</w:t>
      </w:r>
    </w:p>
    <w:p w14:paraId="4EF4CA83" w14:textId="77777777" w:rsidR="00F41D01" w:rsidRPr="00F41D01" w:rsidRDefault="00F41D01" w:rsidP="00F41D01">
      <w:pPr>
        <w:numPr>
          <w:ilvl w:val="0"/>
          <w:numId w:val="1"/>
        </w:numPr>
      </w:pPr>
      <w:r w:rsidRPr="00F41D01">
        <w:rPr>
          <w:b/>
          <w:bCs/>
        </w:rPr>
        <w:t>Lead Tin Yellow Lemon (No. 514)</w:t>
      </w:r>
    </w:p>
    <w:p w14:paraId="2009EAEB" w14:textId="77777777" w:rsidR="00F41D01" w:rsidRPr="00F41D01" w:rsidRDefault="00F41D01" w:rsidP="00F41D01">
      <w:r w:rsidRPr="00F41D01">
        <w:rPr>
          <w:b/>
          <w:bCs/>
        </w:rPr>
        <w:t>Cadmium-Containing Products:</w:t>
      </w:r>
    </w:p>
    <w:p w14:paraId="3785FF5B" w14:textId="77777777" w:rsidR="00F41D01" w:rsidRPr="00F41D01" w:rsidRDefault="00F41D01" w:rsidP="00F41D01">
      <w:pPr>
        <w:numPr>
          <w:ilvl w:val="0"/>
          <w:numId w:val="2"/>
        </w:numPr>
      </w:pPr>
      <w:r w:rsidRPr="00F41D01">
        <w:rPr>
          <w:b/>
          <w:bCs/>
        </w:rPr>
        <w:t>Cadmium Yellow Lemon (No. 401)</w:t>
      </w:r>
    </w:p>
    <w:p w14:paraId="2AA21290" w14:textId="77777777" w:rsidR="00F41D01" w:rsidRPr="00F41D01" w:rsidRDefault="00F41D01" w:rsidP="00F41D01">
      <w:pPr>
        <w:numPr>
          <w:ilvl w:val="0"/>
          <w:numId w:val="2"/>
        </w:numPr>
      </w:pPr>
      <w:r w:rsidRPr="00F41D01">
        <w:rPr>
          <w:b/>
          <w:bCs/>
        </w:rPr>
        <w:t>Cadmium Yellow (No. 402)</w:t>
      </w:r>
    </w:p>
    <w:p w14:paraId="26AEE340" w14:textId="77777777" w:rsidR="00F41D01" w:rsidRPr="00F41D01" w:rsidRDefault="00F41D01" w:rsidP="00F41D01">
      <w:pPr>
        <w:numPr>
          <w:ilvl w:val="0"/>
          <w:numId w:val="2"/>
        </w:numPr>
      </w:pPr>
      <w:r w:rsidRPr="00F41D01">
        <w:rPr>
          <w:b/>
          <w:bCs/>
        </w:rPr>
        <w:t>Cadmium Yellow Deep (No. 404)</w:t>
      </w:r>
    </w:p>
    <w:p w14:paraId="1E50C5ED" w14:textId="77777777" w:rsidR="00F41D01" w:rsidRPr="00F41D01" w:rsidRDefault="00F41D01" w:rsidP="00F41D01">
      <w:pPr>
        <w:numPr>
          <w:ilvl w:val="0"/>
          <w:numId w:val="2"/>
        </w:numPr>
      </w:pPr>
      <w:r w:rsidRPr="00F41D01">
        <w:rPr>
          <w:b/>
          <w:bCs/>
        </w:rPr>
        <w:t>Cadmium Golden Yellow (No. 403)</w:t>
      </w:r>
    </w:p>
    <w:p w14:paraId="1BC5C701" w14:textId="77777777" w:rsidR="00F41D01" w:rsidRPr="00F41D01" w:rsidRDefault="00F41D01" w:rsidP="00F41D01">
      <w:pPr>
        <w:numPr>
          <w:ilvl w:val="0"/>
          <w:numId w:val="2"/>
        </w:numPr>
      </w:pPr>
      <w:r w:rsidRPr="00F41D01">
        <w:rPr>
          <w:b/>
          <w:bCs/>
        </w:rPr>
        <w:t>Cadmium Orange (No. 502)</w:t>
      </w:r>
    </w:p>
    <w:p w14:paraId="0D7023CB" w14:textId="77777777" w:rsidR="00F41D01" w:rsidRPr="00F41D01" w:rsidRDefault="00F41D01" w:rsidP="00F41D01">
      <w:pPr>
        <w:numPr>
          <w:ilvl w:val="0"/>
          <w:numId w:val="2"/>
        </w:numPr>
      </w:pPr>
      <w:r w:rsidRPr="00F41D01">
        <w:rPr>
          <w:b/>
          <w:bCs/>
        </w:rPr>
        <w:t>Cadmium Red Light (No. 503)</w:t>
      </w:r>
    </w:p>
    <w:p w14:paraId="2219DF97" w14:textId="77777777" w:rsidR="00F41D01" w:rsidRPr="00F41D01" w:rsidRDefault="00F41D01" w:rsidP="00F41D01">
      <w:pPr>
        <w:numPr>
          <w:ilvl w:val="0"/>
          <w:numId w:val="2"/>
        </w:numPr>
      </w:pPr>
      <w:r w:rsidRPr="00F41D01">
        <w:rPr>
          <w:b/>
          <w:bCs/>
        </w:rPr>
        <w:t>Cadmium Red (No. 504)</w:t>
      </w:r>
    </w:p>
    <w:p w14:paraId="55A36A36" w14:textId="77777777" w:rsidR="00F41D01" w:rsidRPr="00F41D01" w:rsidRDefault="00F41D01" w:rsidP="00F41D01">
      <w:pPr>
        <w:numPr>
          <w:ilvl w:val="0"/>
          <w:numId w:val="2"/>
        </w:numPr>
      </w:pPr>
      <w:r w:rsidRPr="00F41D01">
        <w:rPr>
          <w:b/>
          <w:bCs/>
        </w:rPr>
        <w:t>Cadmium Red Deep (No. 505)</w:t>
      </w:r>
    </w:p>
    <w:p w14:paraId="792E88F5" w14:textId="77777777" w:rsidR="00F41D01" w:rsidRPr="00F41D01" w:rsidRDefault="00F41D01" w:rsidP="00F41D01">
      <w:pPr>
        <w:numPr>
          <w:ilvl w:val="0"/>
          <w:numId w:val="2"/>
        </w:numPr>
      </w:pPr>
      <w:r w:rsidRPr="00F41D01">
        <w:rPr>
          <w:b/>
          <w:bCs/>
        </w:rPr>
        <w:t>Cadmium Green (No. 412)</w:t>
      </w:r>
    </w:p>
    <w:p w14:paraId="09491C10" w14:textId="77777777" w:rsidR="00F41D01" w:rsidRPr="00F41D01" w:rsidRDefault="00F41D01" w:rsidP="00F41D01">
      <w:pPr>
        <w:rPr>
          <w:b/>
          <w:bCs/>
        </w:rPr>
      </w:pPr>
      <w:r w:rsidRPr="00F41D01">
        <w:rPr>
          <w:b/>
          <w:bCs/>
        </w:rPr>
        <w:t>2. Minnesota State Law Requirements</w:t>
      </w:r>
    </w:p>
    <w:p w14:paraId="54C64B6E" w14:textId="77777777" w:rsidR="00F41D01" w:rsidRPr="00F41D01" w:rsidRDefault="00F41D01" w:rsidP="00F41D01">
      <w:r w:rsidRPr="00F41D01">
        <w:t>Under Minnesota Statute § 325E.3892:</w:t>
      </w:r>
    </w:p>
    <w:p w14:paraId="5648AEF3" w14:textId="77777777" w:rsidR="00F41D01" w:rsidRPr="00F41D01" w:rsidRDefault="00F41D01" w:rsidP="00F41D01">
      <w:pPr>
        <w:numPr>
          <w:ilvl w:val="0"/>
          <w:numId w:val="3"/>
        </w:numPr>
      </w:pPr>
      <w:r w:rsidRPr="00F41D01">
        <w:rPr>
          <w:b/>
          <w:bCs/>
        </w:rPr>
        <w:t>Prohibition</w:t>
      </w:r>
      <w:r w:rsidRPr="00F41D01">
        <w:t>: You are prohibited from selling, holding for sale, or distributing any Michael Harding products in Minnesota that exceed the state’s lead and cadmium thresholds.</w:t>
      </w:r>
    </w:p>
    <w:p w14:paraId="3D6C8103" w14:textId="77777777" w:rsidR="00F41D01" w:rsidRPr="00F41D01" w:rsidRDefault="00F41D01" w:rsidP="00F41D01">
      <w:pPr>
        <w:numPr>
          <w:ilvl w:val="0"/>
          <w:numId w:val="3"/>
        </w:numPr>
      </w:pPr>
      <w:r w:rsidRPr="00F41D01">
        <w:rPr>
          <w:b/>
          <w:bCs/>
        </w:rPr>
        <w:t>Compliance Responsibility</w:t>
      </w:r>
      <w:r w:rsidRPr="00F41D01">
        <w:t>: As a retailer, you are responsible for ensuring that these products are not sold or distributed in Minnesota. Failure to comply can result in penalties.</w:t>
      </w:r>
    </w:p>
    <w:p w14:paraId="069E16AD" w14:textId="77777777" w:rsidR="00F41D01" w:rsidRPr="00F41D01" w:rsidRDefault="00F41D01" w:rsidP="00F41D01">
      <w:pPr>
        <w:rPr>
          <w:b/>
          <w:bCs/>
        </w:rPr>
      </w:pPr>
      <w:r w:rsidRPr="00F41D01">
        <w:rPr>
          <w:b/>
          <w:bCs/>
        </w:rPr>
        <w:t>3. Retailer Responsibilities</w:t>
      </w:r>
    </w:p>
    <w:p w14:paraId="79D8A25E" w14:textId="77777777" w:rsidR="00F41D01" w:rsidRPr="00F41D01" w:rsidRDefault="00F41D01" w:rsidP="00F41D01">
      <w:pPr>
        <w:numPr>
          <w:ilvl w:val="0"/>
          <w:numId w:val="4"/>
        </w:numPr>
      </w:pPr>
      <w:r w:rsidRPr="00F41D01">
        <w:rPr>
          <w:b/>
          <w:bCs/>
        </w:rPr>
        <w:t>Discontinue Sales in Minnesota</w:t>
      </w:r>
      <w:r w:rsidRPr="00F41D01">
        <w:t>: Immediately cease the sale and distribution of the above-listed products within the state of Minnesota.</w:t>
      </w:r>
    </w:p>
    <w:p w14:paraId="06D9E0D8" w14:textId="77777777" w:rsidR="00F41D01" w:rsidRPr="00F41D01" w:rsidRDefault="00F41D01" w:rsidP="00F41D01">
      <w:pPr>
        <w:numPr>
          <w:ilvl w:val="0"/>
          <w:numId w:val="4"/>
        </w:numPr>
      </w:pPr>
      <w:r w:rsidRPr="00F41D01">
        <w:rPr>
          <w:b/>
          <w:bCs/>
        </w:rPr>
        <w:t>Inventory Management</w:t>
      </w:r>
      <w:r w:rsidRPr="00F41D01">
        <w:t>: Regularly review your inventory and remove any non-compliant products from sale in Minnesota.</w:t>
      </w:r>
    </w:p>
    <w:p w14:paraId="6F937923" w14:textId="77777777" w:rsidR="00F41D01" w:rsidRPr="00F41D01" w:rsidRDefault="00F41D01" w:rsidP="00F41D01">
      <w:pPr>
        <w:numPr>
          <w:ilvl w:val="0"/>
          <w:numId w:val="4"/>
        </w:numPr>
      </w:pPr>
      <w:r w:rsidRPr="00F41D01">
        <w:rPr>
          <w:b/>
          <w:bCs/>
        </w:rPr>
        <w:t>Customer Safety</w:t>
      </w:r>
      <w:r w:rsidRPr="00F41D01">
        <w:t>: Be prepared to assist with customer inquiries and returns related to these products if a recall is issued.</w:t>
      </w:r>
    </w:p>
    <w:p w14:paraId="079B162D" w14:textId="77777777" w:rsidR="00F41D01" w:rsidRPr="00F41D01" w:rsidRDefault="00F41D01" w:rsidP="00F41D01">
      <w:pPr>
        <w:rPr>
          <w:b/>
          <w:bCs/>
        </w:rPr>
      </w:pPr>
      <w:r w:rsidRPr="00F41D01">
        <w:rPr>
          <w:b/>
          <w:bCs/>
        </w:rPr>
        <w:t>4. Accessing Safety Data Sheets (SDSs)</w:t>
      </w:r>
    </w:p>
    <w:p w14:paraId="63AE6389" w14:textId="77777777" w:rsidR="00F41D01" w:rsidRPr="00F41D01" w:rsidRDefault="00F41D01" w:rsidP="00F41D01">
      <w:r w:rsidRPr="00F41D01">
        <w:t>You can find detailed Safety Data Sheets (SDSs) for all Michael Harding products on our website:</w:t>
      </w:r>
    </w:p>
    <w:p w14:paraId="342D5889" w14:textId="77777777" w:rsidR="00F41D01" w:rsidRPr="00F41D01" w:rsidRDefault="00F41D01" w:rsidP="00F41D01">
      <w:pPr>
        <w:numPr>
          <w:ilvl w:val="0"/>
          <w:numId w:val="5"/>
        </w:numPr>
      </w:pPr>
      <w:r w:rsidRPr="00F41D01">
        <w:rPr>
          <w:b/>
          <w:bCs/>
        </w:rPr>
        <w:t>Website</w:t>
      </w:r>
      <w:r w:rsidRPr="00F41D01">
        <w:t xml:space="preserve">: </w:t>
      </w:r>
      <w:hyperlink r:id="rId7" w:tgtFrame="_new" w:history="1">
        <w:r w:rsidRPr="00F41D01">
          <w:rPr>
            <w:rStyle w:val="Hyperlink"/>
          </w:rPr>
          <w:t>www.michaelharding.co.uk</w:t>
        </w:r>
      </w:hyperlink>
    </w:p>
    <w:p w14:paraId="7150AAC0" w14:textId="6184B5B4" w:rsidR="00F41D01" w:rsidRPr="00F41D01" w:rsidRDefault="00F41D01" w:rsidP="00F41D01">
      <w:pPr>
        <w:numPr>
          <w:ilvl w:val="0"/>
          <w:numId w:val="5"/>
        </w:numPr>
      </w:pPr>
      <w:r w:rsidRPr="00F41D01">
        <w:rPr>
          <w:b/>
          <w:bCs/>
        </w:rPr>
        <w:lastRenderedPageBreak/>
        <w:t>SDS Access</w:t>
      </w:r>
      <w:r w:rsidRPr="00F41D01">
        <w:t>: Navigate to the "Health &amp; Safety" section to download SDSs for specific products.</w:t>
      </w:r>
    </w:p>
    <w:p w14:paraId="01F7E179" w14:textId="77777777" w:rsidR="00F41D01" w:rsidRPr="00F41D01" w:rsidRDefault="00F41D01" w:rsidP="00F41D01">
      <w:pPr>
        <w:rPr>
          <w:b/>
          <w:bCs/>
        </w:rPr>
      </w:pPr>
      <w:r w:rsidRPr="00F41D01">
        <w:rPr>
          <w:b/>
          <w:bCs/>
        </w:rPr>
        <w:t>5. Ongoing Support and Resources</w:t>
      </w:r>
    </w:p>
    <w:p w14:paraId="1D918672" w14:textId="77777777" w:rsidR="00F41D01" w:rsidRPr="00F41D01" w:rsidRDefault="00F41D01" w:rsidP="00F41D01">
      <w:r w:rsidRPr="00F41D01">
        <w:t>We are committed to supporting you in maintaining compliance with state and federal regulations. Here are some resources available to you:</w:t>
      </w:r>
    </w:p>
    <w:p w14:paraId="72DF92B0" w14:textId="77777777" w:rsidR="00F41D01" w:rsidRPr="00F41D01" w:rsidRDefault="00F41D01" w:rsidP="00F41D01">
      <w:pPr>
        <w:numPr>
          <w:ilvl w:val="0"/>
          <w:numId w:val="6"/>
        </w:numPr>
      </w:pPr>
      <w:r w:rsidRPr="00F41D01">
        <w:rPr>
          <w:b/>
          <w:bCs/>
        </w:rPr>
        <w:t>Training and Guidance</w:t>
      </w:r>
      <w:r w:rsidRPr="00F41D01">
        <w:t>: We offer ongoing education sessions for you and your staff on handling and managing these products safely.</w:t>
      </w:r>
    </w:p>
    <w:p w14:paraId="060B6187" w14:textId="15836B5A" w:rsidR="00F41D01" w:rsidRPr="00F41D01" w:rsidRDefault="00F41D01" w:rsidP="00F41D01">
      <w:pPr>
        <w:numPr>
          <w:ilvl w:val="0"/>
          <w:numId w:val="6"/>
        </w:numPr>
      </w:pPr>
      <w:r w:rsidRPr="00F41D01">
        <w:rPr>
          <w:b/>
          <w:bCs/>
        </w:rPr>
        <w:t>Compliance Assistance</w:t>
      </w:r>
      <w:r w:rsidRPr="00F41D01">
        <w:t xml:space="preserve">: Our dedicated compliance team is available to answer questions and provide additional resources. You can reach us at </w:t>
      </w:r>
      <w:r>
        <w:t>info@michaelharding.co.uk</w:t>
      </w:r>
    </w:p>
    <w:p w14:paraId="7DA9279E" w14:textId="77777777" w:rsidR="00F41D01" w:rsidRPr="00F41D01" w:rsidRDefault="00F41D01" w:rsidP="00F41D01">
      <w:pPr>
        <w:numPr>
          <w:ilvl w:val="0"/>
          <w:numId w:val="6"/>
        </w:numPr>
      </w:pPr>
      <w:r w:rsidRPr="00F41D01">
        <w:rPr>
          <w:b/>
          <w:bCs/>
        </w:rPr>
        <w:t>Minnesota Pollution Control Agency (MPCA)</w:t>
      </w:r>
      <w:r w:rsidRPr="00F41D01">
        <w:t>: For questions specific to Minnesota law, visit the MPCA website or contact kelleigh.wasser@state.mn.us.</w:t>
      </w:r>
    </w:p>
    <w:p w14:paraId="5D61E5B6" w14:textId="77777777" w:rsidR="00F41D01" w:rsidRPr="00F41D01" w:rsidRDefault="00FB16E9" w:rsidP="00F41D01">
      <w:r w:rsidRPr="00F41D01">
        <w:rPr>
          <w:noProof/>
        </w:rPr>
        <w:pict w14:anchorId="0410F0E2">
          <v:rect id="_x0000_i1025" alt="" style="width:451.3pt;height:.05pt;mso-width-percent:0;mso-height-percent:0;mso-width-percent:0;mso-height-percent:0" o:hralign="center" o:hrstd="t" o:hr="t" fillcolor="#a0a0a0" stroked="f"/>
        </w:pict>
      </w:r>
    </w:p>
    <w:p w14:paraId="0FB66723" w14:textId="77777777" w:rsidR="00F41D01" w:rsidRPr="00F41D01" w:rsidRDefault="00F41D01" w:rsidP="00F41D01">
      <w:r w:rsidRPr="00F41D01">
        <w:t>By following these guidelines, you will help ensure the safety of your customers and comply with Minnesota's lead and cadmium restrictions. We value your partnership and are here to support you in adhering to these important regulations.</w:t>
      </w:r>
    </w:p>
    <w:p w14:paraId="639F7265" w14:textId="77777777" w:rsidR="00F41D01" w:rsidRPr="00F41D01" w:rsidRDefault="00F41D01" w:rsidP="00F41D01">
      <w:r w:rsidRPr="00F41D01">
        <w:t>If you have any questions or require further assistance, please do not hesitate to reach out.</w:t>
      </w:r>
    </w:p>
    <w:p w14:paraId="76F46DDF" w14:textId="77777777" w:rsidR="00F41D01" w:rsidRPr="00F41D01" w:rsidRDefault="00F41D01" w:rsidP="00F41D01">
      <w:r w:rsidRPr="00F41D01">
        <w:rPr>
          <w:b/>
          <w:bCs/>
        </w:rPr>
        <w:t>Thank you for your cooperation and commitment to safety.</w:t>
      </w:r>
    </w:p>
    <w:p w14:paraId="6008AD26" w14:textId="77777777" w:rsidR="00F41D01" w:rsidRDefault="00F41D01" w:rsidP="00F41D01">
      <w:r w:rsidRPr="00F41D01">
        <w:t>Sincerely,</w:t>
      </w:r>
      <w:r w:rsidRPr="00F41D01">
        <w:br/>
      </w:r>
      <w:r>
        <w:t>Joelle Harding</w:t>
      </w:r>
    </w:p>
    <w:p w14:paraId="1A27F468" w14:textId="7CB19ADD" w:rsidR="00F41D01" w:rsidRPr="00F41D01" w:rsidRDefault="00F41D01" w:rsidP="00F41D01">
      <w:r>
        <w:t>Operations Manager</w:t>
      </w:r>
      <w:r w:rsidRPr="00F41D01">
        <w:br/>
        <w:t>Michael Harding Art Formulas Ltd.</w:t>
      </w:r>
      <w:r w:rsidRPr="00F41D01">
        <w:br/>
      </w:r>
      <w:r>
        <w:t>joelle@michelharding.co.uk</w:t>
      </w:r>
    </w:p>
    <w:p w14:paraId="13031170" w14:textId="77777777" w:rsidR="00055713" w:rsidRDefault="00055713"/>
    <w:sectPr w:rsidR="000557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4395" w14:textId="77777777" w:rsidR="00FB16E9" w:rsidRDefault="00FB16E9" w:rsidP="00F41D01">
      <w:r>
        <w:separator/>
      </w:r>
    </w:p>
  </w:endnote>
  <w:endnote w:type="continuationSeparator" w:id="0">
    <w:p w14:paraId="53F73761" w14:textId="77777777" w:rsidR="00FB16E9" w:rsidRDefault="00FB16E9" w:rsidP="00F4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E73C" w14:textId="77777777" w:rsidR="00FB16E9" w:rsidRDefault="00FB16E9" w:rsidP="00F41D01">
      <w:r>
        <w:separator/>
      </w:r>
    </w:p>
  </w:footnote>
  <w:footnote w:type="continuationSeparator" w:id="0">
    <w:p w14:paraId="4DDCCB82" w14:textId="77777777" w:rsidR="00FB16E9" w:rsidRDefault="00FB16E9" w:rsidP="00F4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8F53" w14:textId="59066C22" w:rsidR="00F41D01" w:rsidRDefault="00F41D01" w:rsidP="00F41D01">
    <w:pPr>
      <w:pStyle w:val="Header"/>
      <w:jc w:val="center"/>
    </w:pPr>
    <w:r>
      <w:rPr>
        <w:noProof/>
      </w:rPr>
      <w:drawing>
        <wp:inline distT="0" distB="0" distL="0" distR="0" wp14:anchorId="666F389B" wp14:editId="53A952E0">
          <wp:extent cx="1714500" cy="866828"/>
          <wp:effectExtent l="0" t="0" r="0" b="0"/>
          <wp:docPr id="291773676"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73676"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1063" cy="870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5352"/>
    <w:multiLevelType w:val="multilevel"/>
    <w:tmpl w:val="690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54A6F"/>
    <w:multiLevelType w:val="multilevel"/>
    <w:tmpl w:val="6ED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62A80"/>
    <w:multiLevelType w:val="multilevel"/>
    <w:tmpl w:val="328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1411E"/>
    <w:multiLevelType w:val="multilevel"/>
    <w:tmpl w:val="BE54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56D65"/>
    <w:multiLevelType w:val="multilevel"/>
    <w:tmpl w:val="FC1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A71DF"/>
    <w:multiLevelType w:val="multilevel"/>
    <w:tmpl w:val="7EC2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680705">
    <w:abstractNumId w:val="1"/>
  </w:num>
  <w:num w:numId="2" w16cid:durableId="782697915">
    <w:abstractNumId w:val="4"/>
  </w:num>
  <w:num w:numId="3" w16cid:durableId="36127211">
    <w:abstractNumId w:val="2"/>
  </w:num>
  <w:num w:numId="4" w16cid:durableId="1974629132">
    <w:abstractNumId w:val="3"/>
  </w:num>
  <w:num w:numId="5" w16cid:durableId="2003314156">
    <w:abstractNumId w:val="5"/>
  </w:num>
  <w:num w:numId="6" w16cid:durableId="141505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01"/>
    <w:rsid w:val="00054B94"/>
    <w:rsid w:val="00055713"/>
    <w:rsid w:val="00D1503B"/>
    <w:rsid w:val="00EB48AB"/>
    <w:rsid w:val="00F41D01"/>
    <w:rsid w:val="00F7391C"/>
    <w:rsid w:val="00FB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6B5B"/>
  <w15:chartTrackingRefBased/>
  <w15:docId w15:val="{30A8BBF4-A582-0943-9338-40F908FB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D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D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D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D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D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D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D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D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D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D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D01"/>
    <w:rPr>
      <w:rFonts w:eastAsiaTheme="majorEastAsia" w:cstheme="majorBidi"/>
      <w:color w:val="272727" w:themeColor="text1" w:themeTint="D8"/>
    </w:rPr>
  </w:style>
  <w:style w:type="paragraph" w:styleId="Title">
    <w:name w:val="Title"/>
    <w:basedOn w:val="Normal"/>
    <w:next w:val="Normal"/>
    <w:link w:val="TitleChar"/>
    <w:uiPriority w:val="10"/>
    <w:qFormat/>
    <w:rsid w:val="00F41D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D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D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D01"/>
    <w:rPr>
      <w:i/>
      <w:iCs/>
      <w:color w:val="404040" w:themeColor="text1" w:themeTint="BF"/>
    </w:rPr>
  </w:style>
  <w:style w:type="paragraph" w:styleId="ListParagraph">
    <w:name w:val="List Paragraph"/>
    <w:basedOn w:val="Normal"/>
    <w:uiPriority w:val="34"/>
    <w:qFormat/>
    <w:rsid w:val="00F41D01"/>
    <w:pPr>
      <w:ind w:left="720"/>
      <w:contextualSpacing/>
    </w:pPr>
  </w:style>
  <w:style w:type="character" w:styleId="IntenseEmphasis">
    <w:name w:val="Intense Emphasis"/>
    <w:basedOn w:val="DefaultParagraphFont"/>
    <w:uiPriority w:val="21"/>
    <w:qFormat/>
    <w:rsid w:val="00F41D01"/>
    <w:rPr>
      <w:i/>
      <w:iCs/>
      <w:color w:val="0F4761" w:themeColor="accent1" w:themeShade="BF"/>
    </w:rPr>
  </w:style>
  <w:style w:type="paragraph" w:styleId="IntenseQuote">
    <w:name w:val="Intense Quote"/>
    <w:basedOn w:val="Normal"/>
    <w:next w:val="Normal"/>
    <w:link w:val="IntenseQuoteChar"/>
    <w:uiPriority w:val="30"/>
    <w:qFormat/>
    <w:rsid w:val="00F41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D01"/>
    <w:rPr>
      <w:i/>
      <w:iCs/>
      <w:color w:val="0F4761" w:themeColor="accent1" w:themeShade="BF"/>
    </w:rPr>
  </w:style>
  <w:style w:type="character" w:styleId="IntenseReference">
    <w:name w:val="Intense Reference"/>
    <w:basedOn w:val="DefaultParagraphFont"/>
    <w:uiPriority w:val="32"/>
    <w:qFormat/>
    <w:rsid w:val="00F41D01"/>
    <w:rPr>
      <w:b/>
      <w:bCs/>
      <w:smallCaps/>
      <w:color w:val="0F4761" w:themeColor="accent1" w:themeShade="BF"/>
      <w:spacing w:val="5"/>
    </w:rPr>
  </w:style>
  <w:style w:type="character" w:styleId="Hyperlink">
    <w:name w:val="Hyperlink"/>
    <w:basedOn w:val="DefaultParagraphFont"/>
    <w:uiPriority w:val="99"/>
    <w:unhideWhenUsed/>
    <w:rsid w:val="00F41D01"/>
    <w:rPr>
      <w:color w:val="467886" w:themeColor="hyperlink"/>
      <w:u w:val="single"/>
    </w:rPr>
  </w:style>
  <w:style w:type="character" w:styleId="UnresolvedMention">
    <w:name w:val="Unresolved Mention"/>
    <w:basedOn w:val="DefaultParagraphFont"/>
    <w:uiPriority w:val="99"/>
    <w:semiHidden/>
    <w:unhideWhenUsed/>
    <w:rsid w:val="00F41D01"/>
    <w:rPr>
      <w:color w:val="605E5C"/>
      <w:shd w:val="clear" w:color="auto" w:fill="E1DFDD"/>
    </w:rPr>
  </w:style>
  <w:style w:type="paragraph" w:styleId="Header">
    <w:name w:val="header"/>
    <w:basedOn w:val="Normal"/>
    <w:link w:val="HeaderChar"/>
    <w:uiPriority w:val="99"/>
    <w:unhideWhenUsed/>
    <w:rsid w:val="00F41D01"/>
    <w:pPr>
      <w:tabs>
        <w:tab w:val="center" w:pos="4513"/>
        <w:tab w:val="right" w:pos="9026"/>
      </w:tabs>
    </w:pPr>
  </w:style>
  <w:style w:type="character" w:customStyle="1" w:styleId="HeaderChar">
    <w:name w:val="Header Char"/>
    <w:basedOn w:val="DefaultParagraphFont"/>
    <w:link w:val="Header"/>
    <w:uiPriority w:val="99"/>
    <w:rsid w:val="00F41D01"/>
  </w:style>
  <w:style w:type="paragraph" w:styleId="Footer">
    <w:name w:val="footer"/>
    <w:basedOn w:val="Normal"/>
    <w:link w:val="FooterChar"/>
    <w:uiPriority w:val="99"/>
    <w:unhideWhenUsed/>
    <w:rsid w:val="00F41D01"/>
    <w:pPr>
      <w:tabs>
        <w:tab w:val="center" w:pos="4513"/>
        <w:tab w:val="right" w:pos="9026"/>
      </w:tabs>
    </w:pPr>
  </w:style>
  <w:style w:type="character" w:customStyle="1" w:styleId="FooterChar">
    <w:name w:val="Footer Char"/>
    <w:basedOn w:val="DefaultParagraphFont"/>
    <w:link w:val="Footer"/>
    <w:uiPriority w:val="99"/>
    <w:rsid w:val="00F4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89711">
      <w:bodyDiv w:val="1"/>
      <w:marLeft w:val="0"/>
      <w:marRight w:val="0"/>
      <w:marTop w:val="0"/>
      <w:marBottom w:val="0"/>
      <w:divBdr>
        <w:top w:val="none" w:sz="0" w:space="0" w:color="auto"/>
        <w:left w:val="none" w:sz="0" w:space="0" w:color="auto"/>
        <w:bottom w:val="none" w:sz="0" w:space="0" w:color="auto"/>
        <w:right w:val="none" w:sz="0" w:space="0" w:color="auto"/>
      </w:divBdr>
    </w:div>
    <w:div w:id="4657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haelhard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Harding</dc:creator>
  <cp:keywords/>
  <dc:description/>
  <cp:lastModifiedBy>Joelle Harding</cp:lastModifiedBy>
  <cp:revision>2</cp:revision>
  <dcterms:created xsi:type="dcterms:W3CDTF">2024-11-13T15:30:00Z</dcterms:created>
  <dcterms:modified xsi:type="dcterms:W3CDTF">2024-11-13T15:30:00Z</dcterms:modified>
</cp:coreProperties>
</file>